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02" w:rsidRPr="0002456E" w:rsidRDefault="00E34602" w:rsidP="00E346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456E">
        <w:rPr>
          <w:rFonts w:ascii="Arial" w:hAnsi="Arial" w:cs="Arial"/>
          <w:b/>
          <w:sz w:val="24"/>
          <w:szCs w:val="24"/>
        </w:rPr>
        <w:t xml:space="preserve">The third review encompasses the following: </w:t>
      </w:r>
    </w:p>
    <w:p w:rsidR="00E34602" w:rsidRDefault="00E34602" w:rsidP="00E3460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</w:t>
      </w:r>
      <w:r w:rsidRPr="00D45AC7">
        <w:rPr>
          <w:rFonts w:ascii="Arial" w:hAnsi="Arial" w:cs="Arial"/>
          <w:sz w:val="24"/>
          <w:szCs w:val="24"/>
        </w:rPr>
        <w:t xml:space="preserve">October 2014 – December 2014 </w:t>
      </w:r>
      <w:r>
        <w:rPr>
          <w:rFonts w:ascii="Arial" w:hAnsi="Arial" w:cs="Arial"/>
          <w:sz w:val="24"/>
          <w:szCs w:val="24"/>
        </w:rPr>
        <w:t>quarter</w:t>
      </w:r>
    </w:p>
    <w:p w:rsidR="00E34602" w:rsidRDefault="00E34602" w:rsidP="00E3460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be </w:t>
      </w:r>
      <w:r w:rsidRPr="00D45AC7">
        <w:rPr>
          <w:rFonts w:ascii="Arial" w:hAnsi="Arial" w:cs="Arial"/>
          <w:sz w:val="24"/>
          <w:szCs w:val="24"/>
        </w:rPr>
        <w:t xml:space="preserve">completed </w:t>
      </w:r>
      <w:r>
        <w:rPr>
          <w:rFonts w:ascii="Arial" w:hAnsi="Arial" w:cs="Arial"/>
          <w:sz w:val="24"/>
          <w:szCs w:val="24"/>
        </w:rPr>
        <w:t xml:space="preserve">beginning June </w:t>
      </w:r>
      <w:r w:rsidRPr="00D45AC7">
        <w:rPr>
          <w:rFonts w:ascii="Arial" w:hAnsi="Arial" w:cs="Arial"/>
          <w:sz w:val="24"/>
          <w:szCs w:val="24"/>
        </w:rPr>
        <w:t xml:space="preserve">2015 </w:t>
      </w:r>
    </w:p>
    <w:p w:rsidR="00E34602" w:rsidRDefault="00E34602" w:rsidP="00E3460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Size</w:t>
      </w:r>
    </w:p>
    <w:p w:rsidR="00E34602" w:rsidRDefault="00E34602" w:rsidP="00E3460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universe limited to recipients who received a core service during the quarter and who had a hospitalization or ER visit. (305 recipients for 63 clinics).</w:t>
      </w:r>
    </w:p>
    <w:p w:rsidR="00E34602" w:rsidRDefault="00E34602" w:rsidP="00E3460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Assess</w:t>
      </w:r>
    </w:p>
    <w:p w:rsidR="00F94046" w:rsidRDefault="00F94046" w:rsidP="00E3460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a Care Plan available.</w:t>
      </w:r>
      <w:bookmarkStart w:id="0" w:name="_GoBack"/>
      <w:bookmarkEnd w:id="0"/>
    </w:p>
    <w:p w:rsidR="00E34602" w:rsidRDefault="00E34602" w:rsidP="00E3460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45AC7">
        <w:rPr>
          <w:rFonts w:ascii="Arial" w:hAnsi="Arial" w:cs="Arial"/>
          <w:sz w:val="24"/>
          <w:szCs w:val="24"/>
        </w:rPr>
        <w:t xml:space="preserve">For ER visits, </w:t>
      </w:r>
      <w:r>
        <w:rPr>
          <w:rFonts w:ascii="Arial" w:hAnsi="Arial" w:cs="Arial"/>
          <w:sz w:val="24"/>
          <w:szCs w:val="24"/>
        </w:rPr>
        <w:t xml:space="preserve">was the </w:t>
      </w:r>
      <w:r w:rsidRPr="00D45AC7">
        <w:rPr>
          <w:rFonts w:ascii="Arial" w:hAnsi="Arial" w:cs="Arial"/>
          <w:sz w:val="24"/>
          <w:szCs w:val="24"/>
        </w:rPr>
        <w:t>Health Home notified within 24 hours</w:t>
      </w:r>
      <w:r>
        <w:rPr>
          <w:rFonts w:ascii="Arial" w:hAnsi="Arial" w:cs="Arial"/>
          <w:sz w:val="24"/>
          <w:szCs w:val="24"/>
        </w:rPr>
        <w:t>?</w:t>
      </w:r>
      <w:r w:rsidRPr="00D45A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45AC7">
        <w:rPr>
          <w:rFonts w:ascii="Arial" w:hAnsi="Arial" w:cs="Arial"/>
          <w:sz w:val="24"/>
          <w:szCs w:val="24"/>
        </w:rPr>
        <w:t xml:space="preserve">Was the notification documented in the EHR?  </w:t>
      </w:r>
      <w:r>
        <w:rPr>
          <w:rFonts w:ascii="Arial" w:hAnsi="Arial" w:cs="Arial"/>
          <w:sz w:val="24"/>
          <w:szCs w:val="24"/>
        </w:rPr>
        <w:t>Was a follow-up visit done within 72 hours?</w:t>
      </w:r>
    </w:p>
    <w:p w:rsidR="00E34602" w:rsidRDefault="00E34602" w:rsidP="00E3460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45AC7">
        <w:rPr>
          <w:rFonts w:ascii="Arial" w:hAnsi="Arial" w:cs="Arial"/>
          <w:sz w:val="24"/>
          <w:szCs w:val="24"/>
        </w:rPr>
        <w:t>For hospitalizations review</w:t>
      </w:r>
      <w:r>
        <w:rPr>
          <w:rFonts w:ascii="Arial" w:hAnsi="Arial" w:cs="Arial"/>
          <w:sz w:val="24"/>
          <w:szCs w:val="24"/>
        </w:rPr>
        <w:t xml:space="preserve"> the transition plan.  Was the H</w:t>
      </w:r>
      <w:r w:rsidRPr="00D45AC7">
        <w:rPr>
          <w:rFonts w:ascii="Arial" w:hAnsi="Arial" w:cs="Arial"/>
          <w:sz w:val="24"/>
          <w:szCs w:val="24"/>
        </w:rPr>
        <w:t xml:space="preserve">ealth </w:t>
      </w:r>
      <w:r>
        <w:rPr>
          <w:rFonts w:ascii="Arial" w:hAnsi="Arial" w:cs="Arial"/>
          <w:sz w:val="24"/>
          <w:szCs w:val="24"/>
        </w:rPr>
        <w:t>H</w:t>
      </w:r>
      <w:r w:rsidRPr="00D45AC7">
        <w:rPr>
          <w:rFonts w:ascii="Arial" w:hAnsi="Arial" w:cs="Arial"/>
          <w:sz w:val="24"/>
          <w:szCs w:val="24"/>
        </w:rPr>
        <w:t xml:space="preserve">ome involved in the transition?  Was it documented in the EHR? </w:t>
      </w:r>
    </w:p>
    <w:p w:rsidR="00E34602" w:rsidRDefault="00E34602" w:rsidP="00E3460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45AC7">
        <w:rPr>
          <w:rFonts w:ascii="Arial" w:hAnsi="Arial" w:cs="Arial"/>
          <w:sz w:val="24"/>
          <w:szCs w:val="24"/>
        </w:rPr>
        <w:t xml:space="preserve">Did the Health Home contact the recipient within 72 hours of discharge?  Was it documented in the EHR? </w:t>
      </w:r>
    </w:p>
    <w:p w:rsidR="00E34602" w:rsidRDefault="00E34602" w:rsidP="00E3460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BA539D">
        <w:rPr>
          <w:rFonts w:ascii="Arial" w:hAnsi="Arial" w:cs="Arial"/>
          <w:sz w:val="24"/>
          <w:szCs w:val="24"/>
        </w:rPr>
        <w:t>eview will validate</w:t>
      </w:r>
    </w:p>
    <w:p w:rsidR="00E34602" w:rsidRDefault="00E34602" w:rsidP="00E3460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A539D">
        <w:rPr>
          <w:rFonts w:ascii="Arial" w:hAnsi="Arial" w:cs="Arial"/>
          <w:sz w:val="24"/>
          <w:szCs w:val="24"/>
        </w:rPr>
        <w:t xml:space="preserve">Transition of care processes is in place and being utilized. </w:t>
      </w:r>
      <w:r>
        <w:rPr>
          <w:rFonts w:ascii="Arial" w:hAnsi="Arial" w:cs="Arial"/>
          <w:sz w:val="24"/>
          <w:szCs w:val="24"/>
        </w:rPr>
        <w:t>(Corresponds with outcomes m</w:t>
      </w:r>
      <w:r w:rsidRPr="00BA539D">
        <w:rPr>
          <w:rFonts w:ascii="Arial" w:hAnsi="Arial" w:cs="Arial"/>
          <w:sz w:val="24"/>
          <w:szCs w:val="24"/>
        </w:rPr>
        <w:t>easure #50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E34602" w:rsidRDefault="00E34602" w:rsidP="00E34602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Potential Remediation: </w:t>
      </w:r>
    </w:p>
    <w:p w:rsidR="00E34602" w:rsidRDefault="00E34602" w:rsidP="00E34602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technical assistance and education provided to the Health Home. </w:t>
      </w:r>
    </w:p>
    <w:p w:rsidR="00E34602" w:rsidRDefault="00E34602" w:rsidP="00E3460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additional documentation or evidence.</w:t>
      </w:r>
    </w:p>
    <w:p w:rsidR="00E34602" w:rsidRDefault="00E34602" w:rsidP="00E34602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Increased sample in problematic Health Homes.</w:t>
      </w:r>
    </w:p>
    <w:p w:rsidR="00F62B50" w:rsidRDefault="00F62B50"/>
    <w:sectPr w:rsidR="00F6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0312"/>
    <w:multiLevelType w:val="hybridMultilevel"/>
    <w:tmpl w:val="ECAA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02"/>
    <w:rsid w:val="00E34602"/>
    <w:rsid w:val="00F62B50"/>
    <w:rsid w:val="00F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Kathi</dc:creator>
  <cp:lastModifiedBy>Mueller, Kathi</cp:lastModifiedBy>
  <cp:revision>2</cp:revision>
  <dcterms:created xsi:type="dcterms:W3CDTF">2015-06-25T18:38:00Z</dcterms:created>
  <dcterms:modified xsi:type="dcterms:W3CDTF">2015-06-25T18:40:00Z</dcterms:modified>
</cp:coreProperties>
</file>